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B431" w14:textId="77777777" w:rsidR="000263ED" w:rsidRDefault="000263ED" w:rsidP="000263ED">
      <w:pPr>
        <w:autoSpaceDE w:val="0"/>
        <w:autoSpaceDN w:val="0"/>
        <w:adjustRightInd w:val="0"/>
        <w:snapToGrid w:val="0"/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4A01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 xml:space="preserve">Beckermet Reading Rooms </w:t>
      </w:r>
      <w:r>
        <w:rPr>
          <w:rFonts w:ascii="Arial" w:hAnsi="Arial" w:cs="Arial"/>
          <w:b/>
          <w:sz w:val="28"/>
          <w:szCs w:val="28"/>
          <w:u w:val="single"/>
        </w:rPr>
        <w:t>Community Interest Company (CIC)</w:t>
      </w:r>
    </w:p>
    <w:p w14:paraId="24C38695" w14:textId="0B53871D" w:rsidR="000263ED" w:rsidRPr="006E4A01" w:rsidRDefault="000263ED" w:rsidP="000263ED">
      <w:pPr>
        <w:autoSpaceDE w:val="0"/>
        <w:autoSpaceDN w:val="0"/>
        <w:adjustRightInd w:val="0"/>
        <w:snapToGri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 xml:space="preserve">Health &amp; Safety </w:t>
      </w:r>
      <w:r w:rsidRPr="006E4A01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Policy</w:t>
      </w:r>
    </w:p>
    <w:p w14:paraId="516EA21A" w14:textId="77777777" w:rsidR="00D21A06" w:rsidRP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4D99E3" w14:textId="77777777" w:rsidR="00D21A06" w:rsidRPr="00D21A06" w:rsidRDefault="00D21A06" w:rsidP="009250D5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  <w:r w:rsidRPr="00D21A06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Part 1 – General Statement of Policy</w:t>
      </w:r>
    </w:p>
    <w:p w14:paraId="60FFC3A5" w14:textId="77777777" w:rsidR="00D21A06" w:rsidRPr="00D21A06" w:rsidRDefault="00D21A06" w:rsidP="009250D5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Our policy is to:</w:t>
      </w:r>
    </w:p>
    <w:p w14:paraId="4F018D3F" w14:textId="77777777" w:rsidR="00D21A06" w:rsidRDefault="00D21A06" w:rsidP="009250D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Provide healthy and safe working conditions, equipment and systems of work for our employee(s),</w:t>
      </w:r>
      <w:r w:rsidRPr="00D21A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volunteers, committee members and hirers</w:t>
      </w:r>
    </w:p>
    <w:p w14:paraId="099490D8" w14:textId="3496C0E1" w:rsidR="00D21A06" w:rsidRPr="00D21A06" w:rsidRDefault="00D21A06" w:rsidP="009250D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Keep the </w:t>
      </w:r>
      <w:r w:rsidR="000263ED">
        <w:rPr>
          <w:rFonts w:ascii="Arial" w:eastAsia="Times New Roman" w:hAnsi="Arial" w:cs="Arial"/>
          <w:color w:val="000000"/>
          <w:sz w:val="24"/>
          <w:szCs w:val="24"/>
        </w:rPr>
        <w:t>Reading Rooms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and equipment in a safe condition for all users</w:t>
      </w:r>
    </w:p>
    <w:p w14:paraId="2385519D" w14:textId="77777777" w:rsidR="00D21A06" w:rsidRPr="00D21A06" w:rsidRDefault="00D21A06" w:rsidP="009250D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Provide such training and information as is necessary to staff, volunteers and users.</w:t>
      </w:r>
    </w:p>
    <w:p w14:paraId="4C98AEC7" w14:textId="77777777" w:rsidR="00D21A06" w:rsidRP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75F1B8" w14:textId="7D62D2F4" w:rsid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It is the intention of </w:t>
      </w:r>
      <w:r w:rsidR="000263ED">
        <w:rPr>
          <w:rFonts w:ascii="Arial" w:eastAsia="Times New Roman" w:hAnsi="Arial" w:cs="Arial"/>
          <w:color w:val="000000"/>
          <w:sz w:val="24"/>
          <w:szCs w:val="24"/>
        </w:rPr>
        <w:t>the CIC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to comply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with all </w:t>
      </w:r>
      <w:r w:rsidR="00586EF4">
        <w:rPr>
          <w:rFonts w:ascii="Arial" w:eastAsia="Times New Roman" w:hAnsi="Arial" w:cs="Arial"/>
          <w:color w:val="000000"/>
          <w:sz w:val="24"/>
          <w:szCs w:val="24"/>
        </w:rPr>
        <w:t xml:space="preserve">relevant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health and safety legislation and to act positively where it can reasonably do so to prevent injury, 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health or any danger arising from its activities and operations.</w:t>
      </w:r>
    </w:p>
    <w:p w14:paraId="7FC6E91F" w14:textId="77777777" w:rsidR="00D21A06" w:rsidRP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EA3CD5" w14:textId="33428063" w:rsidR="00D21A06" w:rsidRDefault="000263ED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CIC 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considers</w:t>
      </w:r>
      <w:r w:rsidR="00D21A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the promotion of the health and safety of its employees at work and those who use its premises, including</w:t>
      </w:r>
      <w:r w:rsidR="00D21A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contractors who may work there, to be of great importance. The </w:t>
      </w:r>
      <w:r>
        <w:rPr>
          <w:rFonts w:ascii="Arial" w:eastAsia="Times New Roman" w:hAnsi="Arial" w:cs="Arial"/>
          <w:color w:val="000000"/>
          <w:sz w:val="24"/>
          <w:szCs w:val="24"/>
        </w:rPr>
        <w:t>directors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recognise that</w:t>
      </w:r>
      <w:r w:rsidR="00D21A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the effective prevention of accidents depends as much on a committed attitude of mind to safety as on the</w:t>
      </w:r>
      <w:r w:rsidR="00D21A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operation and maintenance of equipment and safe systems of work. To this end, it will seek to encourage</w:t>
      </w:r>
      <w:r w:rsidR="00D21A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staff, volunteers and users of the Reading Rooms 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to engage in the establishment and observance of safe working</w:t>
      </w:r>
      <w:r w:rsidR="00D21A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practices.</w:t>
      </w:r>
    </w:p>
    <w:p w14:paraId="112C6085" w14:textId="77777777" w:rsidR="00D21A06" w:rsidRP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7F7713" w14:textId="223AD04D" w:rsidR="00D21A06" w:rsidRDefault="000263ED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Staff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, hirers and visitors will be expected to recognise that there is a duty on them to comply with the</w:t>
      </w:r>
      <w:r w:rsidR="00D21A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practices set out by the </w:t>
      </w:r>
      <w:r>
        <w:rPr>
          <w:rFonts w:ascii="Arial" w:eastAsia="Times New Roman" w:hAnsi="Arial" w:cs="Arial"/>
          <w:color w:val="000000"/>
          <w:sz w:val="24"/>
          <w:szCs w:val="24"/>
        </w:rPr>
        <w:t>CIC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, with all safety requirements set out in the </w:t>
      </w:r>
      <w:r>
        <w:rPr>
          <w:rFonts w:ascii="Arial" w:eastAsia="Times New Roman" w:hAnsi="Arial" w:cs="Arial"/>
          <w:color w:val="000000"/>
          <w:sz w:val="24"/>
          <w:szCs w:val="24"/>
        </w:rPr>
        <w:t>Standard Terms of Hire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and with</w:t>
      </w:r>
      <w:r w:rsidR="00D21A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safety notices on the premises and to accept responsibility to do everything they can to prevent injury to</w:t>
      </w:r>
      <w:r w:rsidR="00D21A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themselves or others.</w:t>
      </w:r>
    </w:p>
    <w:p w14:paraId="2B080CEA" w14:textId="77777777" w:rsid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E42DF8" w14:textId="77777777" w:rsidR="00D21A06" w:rsidRP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C8FA21" w14:textId="40C166EB" w:rsidR="00D21A06" w:rsidRDefault="000263ED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CIC Directors</w:t>
      </w:r>
    </w:p>
    <w:p w14:paraId="56961552" w14:textId="5BF8194D" w:rsidR="000263ED" w:rsidRPr="000263ED" w:rsidRDefault="000263ED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0263ED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November 2022</w:t>
      </w:r>
    </w:p>
    <w:p w14:paraId="0D30C35F" w14:textId="77777777" w:rsidR="009250D5" w:rsidRDefault="009250D5" w:rsidP="00925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C3BEE6" w14:textId="77777777" w:rsidR="009250D5" w:rsidRDefault="009250D5" w:rsidP="00925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7F378D" w14:textId="77777777" w:rsidR="008C4732" w:rsidRDefault="008C4732" w:rsidP="00925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82E655" w14:textId="4555DF5B" w:rsidR="008C4732" w:rsidRDefault="008C4732" w:rsidP="00925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66878B" w14:textId="1A6A9F0A" w:rsidR="000263ED" w:rsidRDefault="000263ED" w:rsidP="00925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63F750" w14:textId="21135FC7" w:rsidR="000263ED" w:rsidRDefault="000263ED" w:rsidP="00925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4E131B" w14:textId="713FED63" w:rsidR="000263ED" w:rsidRDefault="000263ED" w:rsidP="00925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82F576" w14:textId="070F8B82" w:rsidR="000263ED" w:rsidRDefault="000263ED" w:rsidP="00925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67B352" w14:textId="77777777" w:rsidR="000263ED" w:rsidRDefault="000263ED" w:rsidP="00925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CAF0A4" w14:textId="57EF89AB" w:rsidR="008C4732" w:rsidRDefault="008C4732" w:rsidP="00925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815823" w14:textId="4C1F0996" w:rsidR="000263ED" w:rsidRDefault="000263ED" w:rsidP="00925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BF9549" w14:textId="19CEEA89" w:rsidR="000263ED" w:rsidRDefault="000263ED" w:rsidP="00925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085B84" w14:textId="77777777" w:rsidR="000263ED" w:rsidRDefault="000263ED" w:rsidP="00925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7EB266" w14:textId="77777777" w:rsidR="008C4732" w:rsidRDefault="008C4732" w:rsidP="00925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8EBF68" w14:textId="77777777" w:rsidR="008C4732" w:rsidRDefault="008C4732" w:rsidP="00925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51D625" w14:textId="77777777" w:rsidR="008C4732" w:rsidRDefault="008C4732" w:rsidP="00925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91095A" w14:textId="77777777" w:rsidR="00D21A06" w:rsidRPr="00D21A06" w:rsidRDefault="00D21A06" w:rsidP="000739BE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21A06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lastRenderedPageBreak/>
        <w:t>Part 2: Organisation of Health and Safety</w:t>
      </w:r>
    </w:p>
    <w:p w14:paraId="0820BF94" w14:textId="08CFFE13" w:rsid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The </w:t>
      </w:r>
      <w:r w:rsidR="000263ED">
        <w:rPr>
          <w:rFonts w:ascii="Arial" w:eastAsia="Times New Roman" w:hAnsi="Arial" w:cs="Arial"/>
          <w:color w:val="000000"/>
          <w:sz w:val="24"/>
          <w:szCs w:val="24"/>
        </w:rPr>
        <w:t>CIC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has overall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responsibility for health and safety at </w:t>
      </w:r>
      <w:r w:rsidR="000263ED">
        <w:rPr>
          <w:rFonts w:ascii="Arial" w:eastAsia="Times New Roman" w:hAnsi="Arial" w:cs="Arial"/>
          <w:color w:val="000000"/>
          <w:sz w:val="24"/>
          <w:szCs w:val="24"/>
        </w:rPr>
        <w:t>the Reading Rooms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.</w:t>
      </w:r>
    </w:p>
    <w:p w14:paraId="6B624A3C" w14:textId="77777777" w:rsidR="00D21A06" w:rsidRP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28C8A6" w14:textId="77777777" w:rsidR="000263ED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The </w:t>
      </w:r>
      <w:r w:rsidR="000263ED">
        <w:rPr>
          <w:rFonts w:ascii="Arial" w:eastAsia="Times New Roman" w:hAnsi="Arial" w:cs="Arial"/>
          <w:color w:val="000000"/>
          <w:sz w:val="24"/>
          <w:szCs w:val="24"/>
        </w:rPr>
        <w:t xml:space="preserve">Facility Manager is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delegated by the </w:t>
      </w:r>
      <w:r w:rsidR="000263ED">
        <w:rPr>
          <w:rFonts w:ascii="Arial" w:eastAsia="Times New Roman" w:hAnsi="Arial" w:cs="Arial"/>
          <w:color w:val="000000"/>
          <w:sz w:val="24"/>
          <w:szCs w:val="24"/>
        </w:rPr>
        <w:t xml:space="preserve">CIC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to have day to day responsibility for 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implementation of this policy</w:t>
      </w:r>
      <w:r w:rsidR="000263E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B00E9B8" w14:textId="77777777" w:rsidR="000263ED" w:rsidRDefault="000263ED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8C6CA5" w14:textId="5D416D92" w:rsid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It is the duty of all </w:t>
      </w:r>
      <w:r w:rsidR="000263ED">
        <w:rPr>
          <w:rFonts w:ascii="Arial" w:eastAsia="Times New Roman" w:hAnsi="Arial" w:cs="Arial"/>
          <w:color w:val="000000"/>
          <w:sz w:val="24"/>
          <w:szCs w:val="24"/>
        </w:rPr>
        <w:t>staff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, hirers and visitors to take care of themselves and others who may 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affected by their activities and to co-operate with the </w:t>
      </w:r>
      <w:r w:rsidR="000263ED">
        <w:rPr>
          <w:rFonts w:ascii="Arial" w:eastAsia="Times New Roman" w:hAnsi="Arial" w:cs="Arial"/>
          <w:color w:val="000000"/>
          <w:sz w:val="24"/>
          <w:szCs w:val="24"/>
        </w:rPr>
        <w:t>CIC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in keeping the premises safe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and healthy, including the grounds.</w:t>
      </w:r>
    </w:p>
    <w:p w14:paraId="6930C9C9" w14:textId="77777777" w:rsidR="00D21A06" w:rsidRP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BA07AD" w14:textId="2A7701CA" w:rsidR="00D21A06" w:rsidRP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Should anyone using the </w:t>
      </w:r>
      <w:r w:rsidR="000263ED">
        <w:rPr>
          <w:rFonts w:ascii="Arial" w:eastAsia="Times New Roman" w:hAnsi="Arial" w:cs="Arial"/>
          <w:color w:val="000000"/>
          <w:sz w:val="24"/>
          <w:szCs w:val="24"/>
        </w:rPr>
        <w:t xml:space="preserve">Reading Rooms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come across a fault, damage or other situation which might cause injury 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x-none"/>
        </w:rPr>
        <w:t>cannot be rectifi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ed immediately they should inform the </w:t>
      </w:r>
      <w:r w:rsidR="000263ED">
        <w:rPr>
          <w:rFonts w:ascii="Arial" w:eastAsia="Times New Roman" w:hAnsi="Arial" w:cs="Arial"/>
          <w:color w:val="000000"/>
          <w:sz w:val="24"/>
          <w:szCs w:val="24"/>
        </w:rPr>
        <w:t>Facility Manager or a director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, as soon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as possible so that the problem can be dealt with. Where equipment is damaged a notice should be placed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on it warning that it is not to be used and it should be placed in </w:t>
      </w:r>
      <w:r>
        <w:rPr>
          <w:rFonts w:ascii="Arial" w:eastAsia="Times New Roman" w:hAnsi="Arial" w:cs="Arial"/>
          <w:color w:val="000000"/>
          <w:sz w:val="24"/>
          <w:szCs w:val="24"/>
          <w:lang w:val="x-none"/>
        </w:rPr>
        <w:t>the</w:t>
      </w:r>
      <w:r w:rsidR="000263ED">
        <w:rPr>
          <w:rFonts w:ascii="Arial" w:eastAsia="Times New Roman" w:hAnsi="Arial" w:cs="Arial"/>
          <w:color w:val="000000"/>
          <w:sz w:val="24"/>
          <w:szCs w:val="24"/>
        </w:rPr>
        <w:t xml:space="preserve"> entrance hall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1278B6C" w14:textId="77777777" w:rsidR="009250D5" w:rsidRDefault="009250D5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1C6934" w14:textId="294745DA" w:rsidR="009250D5" w:rsidRPr="00256871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A plan of the</w:t>
      </w:r>
      <w:r w:rsidR="000263ED">
        <w:rPr>
          <w:rFonts w:ascii="Arial" w:eastAsia="Times New Roman" w:hAnsi="Arial" w:cs="Arial"/>
          <w:color w:val="000000"/>
          <w:sz w:val="24"/>
          <w:szCs w:val="24"/>
        </w:rPr>
        <w:t xml:space="preserve"> Reading Rooms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is </w:t>
      </w:r>
      <w:r w:rsidR="000263ED">
        <w:rPr>
          <w:rFonts w:ascii="Arial" w:eastAsia="Times New Roman" w:hAnsi="Arial" w:cs="Arial"/>
          <w:color w:val="000000"/>
          <w:sz w:val="24"/>
          <w:szCs w:val="24"/>
        </w:rPr>
        <w:t xml:space="preserve">displayed in the Entrance Hall </w:t>
      </w:r>
      <w:r w:rsidR="00256871">
        <w:rPr>
          <w:rFonts w:ascii="Arial" w:eastAsia="Times New Roman" w:hAnsi="Arial" w:cs="Arial"/>
          <w:color w:val="000000"/>
          <w:sz w:val="24"/>
          <w:szCs w:val="24"/>
        </w:rPr>
        <w:t xml:space="preserve">as an element of the Emergency Instructions,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showing </w:t>
      </w:r>
      <w:r w:rsidR="00256871">
        <w:rPr>
          <w:rFonts w:ascii="Arial" w:eastAsia="Times New Roman" w:hAnsi="Arial" w:cs="Arial"/>
          <w:color w:val="000000"/>
          <w:sz w:val="24"/>
          <w:szCs w:val="24"/>
        </w:rPr>
        <w:t>all key elements.</w:t>
      </w:r>
    </w:p>
    <w:p w14:paraId="06E2A86F" w14:textId="77777777" w:rsidR="000739BE" w:rsidRDefault="000739BE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646F2F" w14:textId="77777777" w:rsidR="000739BE" w:rsidRDefault="000739BE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0A3524" w14:textId="77777777" w:rsidR="000739BE" w:rsidRDefault="000739BE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A58276" w14:textId="46C7CD19" w:rsidR="008C4732" w:rsidRDefault="008C4732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1401A9" w14:textId="6C909878" w:rsidR="000263ED" w:rsidRDefault="000263ED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3618FA" w14:textId="7068D927" w:rsidR="000263ED" w:rsidRDefault="000263ED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5F9F11" w14:textId="4C65F6F6" w:rsidR="000263ED" w:rsidRDefault="000263ED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C02683" w14:textId="2C927184" w:rsidR="000263ED" w:rsidRDefault="000263ED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19AD99" w14:textId="3925757D" w:rsidR="000263ED" w:rsidRDefault="000263ED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190B02" w14:textId="74C83A51" w:rsidR="000263ED" w:rsidRDefault="000263ED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723986" w14:textId="7915AC82" w:rsidR="000263ED" w:rsidRDefault="000263ED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87E778" w14:textId="77777777" w:rsidR="000263ED" w:rsidRDefault="000263ED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2554B4" w14:textId="77777777" w:rsidR="00256871" w:rsidRDefault="0025687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3A8CB2" w14:textId="77777777" w:rsidR="00256871" w:rsidRDefault="0025687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D89C66" w14:textId="77777777" w:rsidR="00256871" w:rsidRDefault="0025687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3912C9" w14:textId="77777777" w:rsidR="00256871" w:rsidRDefault="0025687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59E79A" w14:textId="77777777" w:rsidR="00256871" w:rsidRDefault="0025687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5BF39C" w14:textId="77777777" w:rsidR="00256871" w:rsidRDefault="0025687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3E9093" w14:textId="77777777" w:rsidR="00256871" w:rsidRDefault="0025687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70DCD7" w14:textId="77777777" w:rsidR="00256871" w:rsidRDefault="0025687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33F73B" w14:textId="77777777" w:rsidR="00256871" w:rsidRDefault="0025687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8AE7A5" w14:textId="77777777" w:rsidR="008C4732" w:rsidRDefault="008C4732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A00884" w14:textId="77777777" w:rsidR="00256871" w:rsidRDefault="0025687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8E4D07" w14:textId="77777777" w:rsidR="00256871" w:rsidRDefault="0025687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F4D3EF" w14:textId="77777777" w:rsidR="00256871" w:rsidRDefault="0025687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BC2BAF" w14:textId="77777777" w:rsidR="00256871" w:rsidRDefault="0025687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B12641" w14:textId="77777777" w:rsidR="00256871" w:rsidRDefault="0025687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8B7D2F" w14:textId="77777777" w:rsidR="00256871" w:rsidRDefault="0025687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72F486" w14:textId="77777777" w:rsidR="00256871" w:rsidRDefault="0025687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0D52D4" w14:textId="77777777" w:rsidR="00256871" w:rsidRDefault="0025687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E58BAA" w14:textId="77777777" w:rsidR="00D21A06" w:rsidRPr="000739BE" w:rsidRDefault="00D21A06" w:rsidP="000739BE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  <w:r w:rsidRPr="000739BE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lastRenderedPageBreak/>
        <w:t>Part 3: Arrangements and Procedures</w:t>
      </w:r>
    </w:p>
    <w:p w14:paraId="16AE7799" w14:textId="77777777" w:rsidR="000739BE" w:rsidRDefault="000739BE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0F2E9C" w14:textId="6E606AD9" w:rsidR="00D21A06" w:rsidRPr="00D21A06" w:rsidRDefault="00586EF4" w:rsidP="00F57941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copy of the risk assessment including the evacuation procedure, the location of the nearest</w:t>
      </w:r>
      <w:r w:rsid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telephone and a map sh</w:t>
      </w:r>
      <w:r w:rsid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owing the fire exits, fire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fi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ghting equipment,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assembly point(s)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is attached as Appendix A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.</w:t>
      </w:r>
    </w:p>
    <w:p w14:paraId="5A024679" w14:textId="16618E66" w:rsidR="00586EF4" w:rsidRDefault="00586EF4" w:rsidP="00F57941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5A770A">
        <w:rPr>
          <w:rFonts w:ascii="Arial" w:eastAsia="Times New Roman" w:hAnsi="Arial" w:cs="Arial"/>
          <w:color w:val="000000"/>
          <w:sz w:val="24"/>
          <w:szCs w:val="24"/>
        </w:rPr>
        <w:t xml:space="preserve">CIC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Health &amp; Safety </w:t>
      </w:r>
      <w:r w:rsidR="005A770A">
        <w:rPr>
          <w:rFonts w:ascii="Arial" w:eastAsia="Times New Roman" w:hAnsi="Arial" w:cs="Arial"/>
          <w:color w:val="000000"/>
          <w:sz w:val="24"/>
          <w:szCs w:val="24"/>
        </w:rPr>
        <w:t>representative</w:t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has the following responsibilities:</w:t>
      </w:r>
    </w:p>
    <w:p w14:paraId="5FD9763C" w14:textId="77777777" w:rsidR="005A770A" w:rsidRPr="005A770A" w:rsidRDefault="005A770A" w:rsidP="005A770A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receipt of accident reports.</w:t>
      </w:r>
    </w:p>
    <w:p w14:paraId="50749268" w14:textId="77777777" w:rsidR="005A770A" w:rsidRPr="005A770A" w:rsidRDefault="005A770A" w:rsidP="005A770A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Completing RIDDOR forms and onward reporting as might be required.</w:t>
      </w:r>
    </w:p>
    <w:p w14:paraId="0A7BE460" w14:textId="5F801A0F" w:rsidR="00D21A06" w:rsidRPr="005A770A" w:rsidRDefault="005A770A" w:rsidP="005A770A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Maintenance and testing</w:t>
      </w:r>
      <w:r w:rsidR="00E01572" w:rsidRPr="005A770A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="00E01572" w:rsidRPr="005A770A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the fi</w:t>
      </w:r>
      <w:r w:rsidR="00D21A06" w:rsidRPr="005A770A">
        <w:rPr>
          <w:rFonts w:ascii="Arial" w:eastAsia="Times New Roman" w:hAnsi="Arial" w:cs="Arial"/>
          <w:color w:val="000000"/>
          <w:sz w:val="24"/>
          <w:szCs w:val="24"/>
          <w:lang w:val="x-none"/>
        </w:rPr>
        <w:t>re risk assessment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149A5824" w14:textId="3A8BD0E3" w:rsidR="008C4732" w:rsidRPr="005A770A" w:rsidRDefault="005A770A" w:rsidP="005A770A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Maintaining the First Aid Box.</w:t>
      </w:r>
    </w:p>
    <w:p w14:paraId="00340A57" w14:textId="77777777" w:rsidR="00D21A06" w:rsidRP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List of Equipment and its location. For example:</w:t>
      </w:r>
    </w:p>
    <w:p w14:paraId="677D53FD" w14:textId="77777777" w:rsidR="00E01572" w:rsidRDefault="00E01572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3227"/>
        <w:gridCol w:w="3261"/>
        <w:gridCol w:w="1842"/>
        <w:gridCol w:w="1702"/>
      </w:tblGrid>
      <w:tr w:rsidR="00F57941" w14:paraId="16DDD149" w14:textId="77777777" w:rsidTr="00F57941">
        <w:tc>
          <w:tcPr>
            <w:tcW w:w="3227" w:type="dxa"/>
          </w:tcPr>
          <w:p w14:paraId="4E0C0D71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Item</w:t>
            </w:r>
          </w:p>
        </w:tc>
        <w:tc>
          <w:tcPr>
            <w:tcW w:w="3261" w:type="dxa"/>
          </w:tcPr>
          <w:p w14:paraId="3F6C8BEE" w14:textId="77777777" w:rsidR="00F57941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T</w:t>
            </w:r>
            <w:r w:rsidR="00F57941">
              <w:rPr>
                <w:rFonts w:ascii="Arial" w:eastAsia="Times New Roman" w:hAnsi="Arial" w:cs="Arial"/>
                <w:b/>
                <w:color w:val="000000"/>
              </w:rPr>
              <w:t>est interval</w:t>
            </w:r>
          </w:p>
          <w:p w14:paraId="4241082C" w14:textId="77777777" w:rsidR="00E01572" w:rsidRPr="00E01572" w:rsidRDefault="00F57941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(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</w:rPr>
              <w:t>e.g.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</w:rPr>
              <w:t xml:space="preserve"> weekly/mon</w:t>
            </w:r>
            <w:r w:rsidR="00E01572">
              <w:rPr>
                <w:rFonts w:ascii="Arial" w:eastAsia="Times New Roman" w:hAnsi="Arial" w:cs="Arial"/>
                <w:b/>
                <w:color w:val="000000"/>
              </w:rPr>
              <w:t>thly/annual)</w:t>
            </w:r>
          </w:p>
        </w:tc>
        <w:tc>
          <w:tcPr>
            <w:tcW w:w="1842" w:type="dxa"/>
          </w:tcPr>
          <w:p w14:paraId="53E34A3D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Location</w:t>
            </w:r>
          </w:p>
        </w:tc>
        <w:tc>
          <w:tcPr>
            <w:tcW w:w="1702" w:type="dxa"/>
          </w:tcPr>
          <w:p w14:paraId="51A3E039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Service Date</w:t>
            </w:r>
          </w:p>
        </w:tc>
      </w:tr>
      <w:tr w:rsidR="00F57941" w14:paraId="1C1228B6" w14:textId="77777777" w:rsidTr="00F57941">
        <w:tc>
          <w:tcPr>
            <w:tcW w:w="3227" w:type="dxa"/>
          </w:tcPr>
          <w:p w14:paraId="56B2AA8B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Residual Current Device</w:t>
            </w:r>
          </w:p>
        </w:tc>
        <w:tc>
          <w:tcPr>
            <w:tcW w:w="3261" w:type="dxa"/>
          </w:tcPr>
          <w:p w14:paraId="1F458C36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Monthly</w:t>
            </w:r>
          </w:p>
        </w:tc>
        <w:tc>
          <w:tcPr>
            <w:tcW w:w="1842" w:type="dxa"/>
          </w:tcPr>
          <w:p w14:paraId="4A20B4CE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</w:tcPr>
          <w:p w14:paraId="63C51DB9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57941" w14:paraId="6AEFBB15" w14:textId="77777777" w:rsidTr="00F57941">
        <w:tc>
          <w:tcPr>
            <w:tcW w:w="3227" w:type="dxa"/>
          </w:tcPr>
          <w:p w14:paraId="7FB0942C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Emergency Lighting</w:t>
            </w:r>
          </w:p>
        </w:tc>
        <w:tc>
          <w:tcPr>
            <w:tcW w:w="3261" w:type="dxa"/>
          </w:tcPr>
          <w:p w14:paraId="343155D2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Monthly</w:t>
            </w:r>
          </w:p>
        </w:tc>
        <w:tc>
          <w:tcPr>
            <w:tcW w:w="1842" w:type="dxa"/>
          </w:tcPr>
          <w:p w14:paraId="63B61A40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</w:tcPr>
          <w:p w14:paraId="5C19F598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57941" w14:paraId="42D54BA5" w14:textId="77777777" w:rsidTr="00F57941">
        <w:tc>
          <w:tcPr>
            <w:tcW w:w="3227" w:type="dxa"/>
          </w:tcPr>
          <w:p w14:paraId="09E8FFEE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Fire Exits – main hall</w:t>
            </w:r>
          </w:p>
        </w:tc>
        <w:tc>
          <w:tcPr>
            <w:tcW w:w="3261" w:type="dxa"/>
          </w:tcPr>
          <w:p w14:paraId="4AAF0522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Weekly</w:t>
            </w:r>
          </w:p>
        </w:tc>
        <w:tc>
          <w:tcPr>
            <w:tcW w:w="1842" w:type="dxa"/>
          </w:tcPr>
          <w:p w14:paraId="3764C19E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</w:tcPr>
          <w:p w14:paraId="2F64A331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57941" w14:paraId="46A9FFE9" w14:textId="77777777" w:rsidTr="00F57941">
        <w:tc>
          <w:tcPr>
            <w:tcW w:w="3227" w:type="dxa"/>
          </w:tcPr>
          <w:p w14:paraId="0BC3BF4D" w14:textId="21D1139F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Fire</w:t>
            </w:r>
            <w:r w:rsidR="00586EF4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>fighting appliances</w:t>
            </w:r>
          </w:p>
        </w:tc>
        <w:tc>
          <w:tcPr>
            <w:tcW w:w="3261" w:type="dxa"/>
          </w:tcPr>
          <w:p w14:paraId="6F8EB5F3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Annually</w:t>
            </w:r>
          </w:p>
        </w:tc>
        <w:tc>
          <w:tcPr>
            <w:tcW w:w="1842" w:type="dxa"/>
          </w:tcPr>
          <w:p w14:paraId="50E72855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</w:tcPr>
          <w:p w14:paraId="4F0324DD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57941" w14:paraId="71C68D40" w14:textId="77777777" w:rsidTr="00F57941">
        <w:tc>
          <w:tcPr>
            <w:tcW w:w="3227" w:type="dxa"/>
          </w:tcPr>
          <w:p w14:paraId="02CB6E62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Electrical installation</w:t>
            </w:r>
          </w:p>
        </w:tc>
        <w:tc>
          <w:tcPr>
            <w:tcW w:w="3261" w:type="dxa"/>
          </w:tcPr>
          <w:p w14:paraId="515645D2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1/3/5 years</w:t>
            </w:r>
          </w:p>
        </w:tc>
        <w:tc>
          <w:tcPr>
            <w:tcW w:w="1842" w:type="dxa"/>
          </w:tcPr>
          <w:p w14:paraId="75C1672C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</w:tcPr>
          <w:p w14:paraId="17A00AAF" w14:textId="77777777" w:rsidR="00E01572" w:rsidRPr="00E01572" w:rsidRDefault="00E01572" w:rsidP="00F5794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925BA7F" w14:textId="77777777" w:rsidR="00E01572" w:rsidRDefault="00E01572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7089DA" w14:textId="77777777" w:rsidR="00D21A06" w:rsidRPr="00E01572" w:rsidRDefault="00D21A06" w:rsidP="00E01572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  <w:r w:rsidRPr="00E01572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Procedure in case of accidents</w:t>
      </w:r>
    </w:p>
    <w:p w14:paraId="634A0DE3" w14:textId="45B90706" w:rsidR="00586EF4" w:rsidRDefault="00D21A06" w:rsidP="00F57941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6EF4">
        <w:rPr>
          <w:rFonts w:ascii="Arial" w:eastAsia="Times New Roman" w:hAnsi="Arial" w:cs="Arial"/>
          <w:color w:val="000000"/>
          <w:sz w:val="24"/>
          <w:szCs w:val="24"/>
          <w:lang w:val="x-none"/>
        </w:rPr>
        <w:t>The nearest hospital Accident and Emergency/Casualty dept is</w:t>
      </w:r>
      <w:r w:rsidR="00586EF4" w:rsidRPr="00586EF4">
        <w:rPr>
          <w:rFonts w:ascii="Arial" w:eastAsia="Times New Roman" w:hAnsi="Arial" w:cs="Arial"/>
          <w:color w:val="000000"/>
          <w:sz w:val="24"/>
          <w:szCs w:val="24"/>
        </w:rPr>
        <w:t xml:space="preserve"> West Cumberland Hospital, Whitehaven.</w:t>
      </w:r>
    </w:p>
    <w:p w14:paraId="091486C8" w14:textId="77777777" w:rsidR="00586EF4" w:rsidRDefault="00D21A06" w:rsidP="00F57941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6EF4">
        <w:rPr>
          <w:rFonts w:ascii="Arial" w:eastAsia="Times New Roman" w:hAnsi="Arial" w:cs="Arial"/>
          <w:color w:val="000000"/>
          <w:sz w:val="24"/>
          <w:szCs w:val="24"/>
          <w:lang w:val="x-none"/>
        </w:rPr>
        <w:t>The nearest doctor’s surgery is</w:t>
      </w:r>
      <w:r w:rsidR="00586EF4">
        <w:rPr>
          <w:rFonts w:ascii="Arial" w:eastAsia="Times New Roman" w:hAnsi="Arial" w:cs="Arial"/>
          <w:color w:val="000000"/>
          <w:sz w:val="24"/>
          <w:szCs w:val="24"/>
        </w:rPr>
        <w:t xml:space="preserve"> either </w:t>
      </w:r>
      <w:proofErr w:type="spellStart"/>
      <w:r w:rsidR="00586EF4">
        <w:rPr>
          <w:rFonts w:ascii="Arial" w:eastAsia="Times New Roman" w:hAnsi="Arial" w:cs="Arial"/>
          <w:color w:val="000000"/>
          <w:sz w:val="24"/>
          <w:szCs w:val="24"/>
        </w:rPr>
        <w:t>Westcroft</w:t>
      </w:r>
      <w:proofErr w:type="spellEnd"/>
      <w:r w:rsidR="00586EF4">
        <w:rPr>
          <w:rFonts w:ascii="Arial" w:eastAsia="Times New Roman" w:hAnsi="Arial" w:cs="Arial"/>
          <w:color w:val="000000"/>
          <w:sz w:val="24"/>
          <w:szCs w:val="24"/>
        </w:rPr>
        <w:t xml:space="preserve"> or Beech House, both located in Egremont.</w:t>
      </w:r>
    </w:p>
    <w:p w14:paraId="0F643AD7" w14:textId="16D4EA91" w:rsidR="00586EF4" w:rsidRPr="005A770A" w:rsidRDefault="00D21A06" w:rsidP="005A770A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6EF4">
        <w:rPr>
          <w:rFonts w:ascii="Arial" w:eastAsia="Times New Roman" w:hAnsi="Arial" w:cs="Arial"/>
          <w:color w:val="000000"/>
          <w:sz w:val="24"/>
          <w:szCs w:val="24"/>
          <w:lang w:val="x-none"/>
        </w:rPr>
        <w:t>The First Aid Box is located in</w:t>
      </w:r>
      <w:r w:rsidR="00586EF4">
        <w:rPr>
          <w:rFonts w:ascii="Arial" w:eastAsia="Times New Roman" w:hAnsi="Arial" w:cs="Arial"/>
          <w:color w:val="000000"/>
          <w:sz w:val="24"/>
          <w:szCs w:val="24"/>
        </w:rPr>
        <w:t xml:space="preserve"> the Entrance Hall.</w:t>
      </w:r>
    </w:p>
    <w:p w14:paraId="68FD41C2" w14:textId="77777777" w:rsidR="00586EF4" w:rsidRPr="00586EF4" w:rsidRDefault="00D21A06" w:rsidP="00F57941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6EF4">
        <w:rPr>
          <w:rFonts w:ascii="Arial" w:eastAsia="Times New Roman" w:hAnsi="Arial" w:cs="Arial"/>
          <w:color w:val="000000"/>
          <w:sz w:val="24"/>
          <w:szCs w:val="24"/>
          <w:lang w:val="x-none"/>
        </w:rPr>
        <w:t>The accident b</w:t>
      </w:r>
      <w:r w:rsidR="008C4732" w:rsidRPr="00586EF4">
        <w:rPr>
          <w:rFonts w:ascii="Arial" w:eastAsia="Times New Roman" w:hAnsi="Arial" w:cs="Arial"/>
          <w:color w:val="000000"/>
          <w:sz w:val="24"/>
          <w:szCs w:val="24"/>
          <w:lang w:val="x-none"/>
        </w:rPr>
        <w:t>ook</w:t>
      </w:r>
      <w:r w:rsidR="00586EF4">
        <w:rPr>
          <w:rFonts w:ascii="Arial" w:eastAsia="Times New Roman" w:hAnsi="Arial" w:cs="Arial"/>
          <w:color w:val="000000"/>
          <w:sz w:val="24"/>
          <w:szCs w:val="24"/>
        </w:rPr>
        <w:t xml:space="preserve"> is</w:t>
      </w:r>
      <w:r w:rsidR="008C4732" w:rsidRPr="00586EF4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kept with th</w:t>
      </w:r>
      <w:r w:rsidR="00586EF4">
        <w:rPr>
          <w:rFonts w:ascii="Arial" w:eastAsia="Times New Roman" w:hAnsi="Arial" w:cs="Arial"/>
          <w:color w:val="000000"/>
          <w:sz w:val="24"/>
          <w:szCs w:val="24"/>
        </w:rPr>
        <w:t>e First Aid Box</w:t>
      </w:r>
      <w:r w:rsidRPr="00586EF4">
        <w:rPr>
          <w:rFonts w:ascii="Arial" w:eastAsia="Times New Roman" w:hAnsi="Arial" w:cs="Arial"/>
          <w:color w:val="000000"/>
          <w:sz w:val="24"/>
          <w:szCs w:val="24"/>
          <w:lang w:val="x-none"/>
        </w:rPr>
        <w:t>. This must be completed whenever an accident occurs.</w:t>
      </w:r>
    </w:p>
    <w:p w14:paraId="7336EBD5" w14:textId="3C448770" w:rsidR="00586EF4" w:rsidRDefault="00D21A06" w:rsidP="008C4732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6EF4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Any accident must be reported to the </w:t>
      </w:r>
      <w:r w:rsidR="00586EF4" w:rsidRPr="00586EF4">
        <w:rPr>
          <w:rFonts w:ascii="Arial" w:eastAsia="Times New Roman" w:hAnsi="Arial" w:cs="Arial"/>
          <w:color w:val="000000"/>
          <w:sz w:val="24"/>
          <w:szCs w:val="24"/>
        </w:rPr>
        <w:t xml:space="preserve">CIC </w:t>
      </w:r>
      <w:r w:rsidR="005A770A">
        <w:rPr>
          <w:rFonts w:ascii="Arial" w:eastAsia="Times New Roman" w:hAnsi="Arial" w:cs="Arial"/>
          <w:color w:val="000000"/>
          <w:sz w:val="24"/>
          <w:szCs w:val="24"/>
        </w:rPr>
        <w:t>Health &amp; Safety representative, or any other CIC director.</w:t>
      </w:r>
    </w:p>
    <w:p w14:paraId="3992B184" w14:textId="77777777" w:rsidR="00D21A06" w:rsidRP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_____________________________________________________________________</w:t>
      </w:r>
    </w:p>
    <w:p w14:paraId="4BB0F0E4" w14:textId="77777777" w:rsidR="00E01572" w:rsidRDefault="00E01572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162FCC" w14:textId="77777777" w:rsidR="00D21A06" w:rsidRPr="00D21A06" w:rsidRDefault="00D21A06" w:rsidP="00F57941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The following major injuries or incidents must be reported on RIDDOR forms:</w:t>
      </w:r>
    </w:p>
    <w:p w14:paraId="14347E34" w14:textId="77777777" w:rsidR="00D21A06" w:rsidRPr="00E01572" w:rsidRDefault="00D21A06" w:rsidP="00F5794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fracture, other than to fingers, thumbs or toes</w:t>
      </w:r>
    </w:p>
    <w:p w14:paraId="3CDA433E" w14:textId="77777777" w:rsidR="00D21A06" w:rsidRPr="00E01572" w:rsidRDefault="00D21A06" w:rsidP="00F5794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amputation</w:t>
      </w:r>
    </w:p>
    <w:p w14:paraId="1C527DC3" w14:textId="77777777" w:rsidR="00D21A06" w:rsidRPr="00E01572" w:rsidRDefault="00D21A06" w:rsidP="00F5794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dislocation of the shoulder, hip, knee or spine</w:t>
      </w:r>
    </w:p>
    <w:p w14:paraId="23AF6C52" w14:textId="77777777" w:rsidR="00D21A06" w:rsidRPr="00E01572" w:rsidRDefault="00D21A06" w:rsidP="00F5794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loss of sight (temporary or permanent)</w:t>
      </w:r>
    </w:p>
    <w:p w14:paraId="1BDB4E66" w14:textId="77777777" w:rsidR="00D21A06" w:rsidRPr="00E01572" w:rsidRDefault="00D21A06" w:rsidP="00F5794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any penetrating injury to the eye (including chemical)</w:t>
      </w:r>
    </w:p>
    <w:p w14:paraId="475B52E8" w14:textId="77777777" w:rsidR="00D21A06" w:rsidRPr="00E01572" w:rsidRDefault="00D21A06" w:rsidP="00F5794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injury from electric shock/burn leading to unconsciousness or requiring resuscitation or admittance to</w:t>
      </w:r>
      <w:r w:rsidR="00E01572" w:rsidRP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hospital for more than 24 hours;</w:t>
      </w:r>
    </w:p>
    <w:p w14:paraId="15885C6F" w14:textId="77777777" w:rsidR="00D21A06" w:rsidRPr="00E01572" w:rsidRDefault="00D21A06" w:rsidP="00F5794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lastRenderedPageBreak/>
        <w:t>any other injury leading to hypothermia, heat – induced illness or unconsciousness or requiring</w:t>
      </w:r>
      <w:r w:rsidR="00E01572" w:rsidRP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resuscitation or requiring admittance to hospital for more than 24 hours</w:t>
      </w:r>
    </w:p>
    <w:p w14:paraId="2B4ED31C" w14:textId="77777777" w:rsidR="00D21A06" w:rsidRPr="00E01572" w:rsidRDefault="00D21A06" w:rsidP="00F5794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unconsciousness caused by asphyxia or exposure to harmful substance or biological agent</w:t>
      </w:r>
    </w:p>
    <w:p w14:paraId="0A05A946" w14:textId="77777777" w:rsidR="00D21A06" w:rsidRPr="00E01572" w:rsidRDefault="00D21A06" w:rsidP="00F5794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acute illness requiring medical treatment or loss of consciousness arising from absorption of any</w:t>
      </w:r>
      <w:r w:rsidR="00E01572" w:rsidRP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substance by inhalation, ingestion or through skin</w:t>
      </w:r>
    </w:p>
    <w:p w14:paraId="163B9C94" w14:textId="77777777" w:rsidR="00D21A06" w:rsidRPr="00E01572" w:rsidRDefault="00D21A06" w:rsidP="00E01572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acute illness requiring medical attention which may have resulted from a biological agent or its toxins</w:t>
      </w:r>
      <w:r w:rsidR="00E01572" w:rsidRP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or infected material.</w:t>
      </w:r>
    </w:p>
    <w:p w14:paraId="07F28B72" w14:textId="77777777" w:rsidR="00E01572" w:rsidRPr="00E01572" w:rsidRDefault="00E01572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DC584C" w14:textId="77777777" w:rsidR="00D21A06" w:rsidRPr="00D21A06" w:rsidRDefault="00D21A06" w:rsidP="00F57941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Relevant examples of reportable dangerous occurrences include:</w:t>
      </w:r>
    </w:p>
    <w:p w14:paraId="66344B2D" w14:textId="77777777" w:rsidR="00D21A06" w:rsidRPr="00E01572" w:rsidRDefault="00D21A06" w:rsidP="00F5794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electrical short circuit or overload causing fi re or explosion</w:t>
      </w:r>
    </w:p>
    <w:p w14:paraId="7F34E904" w14:textId="77777777" w:rsidR="00D21A06" w:rsidRPr="00E01572" w:rsidRDefault="00D21A06" w:rsidP="00F5794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collapse or partial collapse of a scaffold over 5m high</w:t>
      </w:r>
    </w:p>
    <w:p w14:paraId="2BDC3F55" w14:textId="77777777" w:rsidR="00D21A06" w:rsidRPr="00E01572" w:rsidRDefault="00D21A06" w:rsidP="00F57941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unintended collapse of a building under construction or alteration, or of a wall or </w:t>
      </w:r>
      <w:proofErr w:type="spellStart"/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fl</w:t>
      </w:r>
      <w:proofErr w:type="spellEnd"/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</w:t>
      </w:r>
      <w:proofErr w:type="spellStart"/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oor</w:t>
      </w:r>
      <w:proofErr w:type="spellEnd"/>
    </w:p>
    <w:p w14:paraId="3B76638A" w14:textId="20D96FF4" w:rsidR="00D21A06" w:rsidRPr="00E01572" w:rsidRDefault="00D21A06" w:rsidP="00E01572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explosion or fire</w:t>
      </w:r>
    </w:p>
    <w:p w14:paraId="47D57FCC" w14:textId="77777777" w:rsidR="00E01572" w:rsidRDefault="00E01572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9486B4" w14:textId="77777777" w:rsidR="00D21A06" w:rsidRPr="00E01572" w:rsidRDefault="00D21A06" w:rsidP="00E01572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  <w:r w:rsidRPr="00E01572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Safety Rules</w:t>
      </w:r>
    </w:p>
    <w:p w14:paraId="3100A02D" w14:textId="77777777" w:rsid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All hirers will be expected to read the whole of the hiring agreement and should sign the hiring form as</w:t>
      </w:r>
      <w:r w:rsid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evidence that they agree to the hiring conditions. All new hirers will also be given information/training</w:t>
      </w:r>
      <w:r w:rsid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by the booking secretary about safety procedures at the hall which they will be expected to follow (e.g.</w:t>
      </w:r>
      <w:r w:rsid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fi re evacuation procedures, use of trolleys to move equipment, use of equipment) and will be shown the</w:t>
      </w:r>
      <w:r w:rsid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location of the accident b</w:t>
      </w:r>
      <w:r w:rsid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ook and health and safety fi</w:t>
      </w:r>
      <w:r w:rsidR="00E01572">
        <w:rPr>
          <w:rFonts w:ascii="Arial" w:eastAsia="Times New Roman" w:hAnsi="Arial" w:cs="Arial"/>
          <w:color w:val="000000"/>
          <w:sz w:val="24"/>
          <w:szCs w:val="24"/>
        </w:rPr>
        <w:t>le.</w:t>
      </w:r>
    </w:p>
    <w:p w14:paraId="000DB0B3" w14:textId="77777777" w:rsidR="00E01572" w:rsidRPr="00E01572" w:rsidRDefault="00E01572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40680B" w14:textId="77777777" w:rsid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Explain whether you have carried out risk assessments, including those for hazardous substances and</w:t>
      </w:r>
      <w:r w:rsid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fi</w:t>
      </w:r>
      <w:r w:rsid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re. List any hazards identifi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ed through the risk assessment and any procedures to be adopted in order to</w:t>
      </w:r>
      <w:r w:rsid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minimise risk. These could be printed as a separate sheet on coloured paper which is handed to hirers with</w:t>
      </w:r>
      <w:r w:rsid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the hiring agreement, so as to draw attention to them. For example:</w:t>
      </w:r>
    </w:p>
    <w:p w14:paraId="39DA0573" w14:textId="77777777" w:rsidR="00E01572" w:rsidRPr="00E01572" w:rsidRDefault="00E01572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0FDEE5" w14:textId="77777777" w:rsid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Employees, hirers and visitors will be expected to recognise that there is a duty on them to comply with the</w:t>
      </w:r>
      <w:r w:rsid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practices set out by the committee, with all safety requirements set out in the hiring agreement and with</w:t>
      </w:r>
      <w:r w:rsid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safety notices on the premises and to accept responsibility to do everything they can to prevent injury to</w:t>
      </w:r>
      <w:r w:rsid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themselves or others.</w:t>
      </w:r>
    </w:p>
    <w:p w14:paraId="07E6FA65" w14:textId="77777777" w:rsidR="00E01572" w:rsidRPr="00E01572" w:rsidRDefault="00E01572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20AA44" w14:textId="77777777" w:rsidR="00D21A06" w:rsidRPr="00D21A06" w:rsidRDefault="00D21A06" w:rsidP="00F57941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The committee has carried out risk assessments. The following practices must be followed in order to</w:t>
      </w:r>
      <w:r w:rsid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minimise risks:</w:t>
      </w:r>
    </w:p>
    <w:p w14:paraId="5730C7AC" w14:textId="77777777" w:rsidR="00D21A06" w:rsidRPr="00F57941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Make sure that all emergency exit doors are clear and unlocked as soon as the hall is to be</w:t>
      </w:r>
      <w:r w:rsidR="00E01572" w:rsidRPr="00F579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57941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used and throughout the hiring</w:t>
      </w:r>
    </w:p>
    <w:p w14:paraId="0568EA94" w14:textId="77777777" w:rsidR="00D21A06" w:rsidRPr="00E01572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Do not</w:t>
      </w: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operate or touch any electrical equipment where there are signs of damage, exposure of</w:t>
      </w:r>
      <w:r w:rsidR="00E01572" w:rsidRP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components or water penetration etc.</w:t>
      </w:r>
    </w:p>
    <w:p w14:paraId="24FBE21F" w14:textId="77777777" w:rsidR="00D21A06" w:rsidRPr="00E01572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Do not</w:t>
      </w: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work on steps, ladders or at height until they are properly secured and another person is</w:t>
      </w:r>
      <w:r w:rsidR="00E01572" w:rsidRP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present</w:t>
      </w:r>
    </w:p>
    <w:p w14:paraId="6E1E7522" w14:textId="77777777" w:rsidR="00D21A06" w:rsidRPr="00E01572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Do not</w:t>
      </w: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leave portable electrical or gas appliances operating while unattended</w:t>
      </w:r>
    </w:p>
    <w:p w14:paraId="21808A32" w14:textId="77777777" w:rsidR="00D21A06" w:rsidRPr="00E01572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lastRenderedPageBreak/>
        <w:t>Do not</w:t>
      </w: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bring onto the property any portable electrical appliances which have not been Portable</w:t>
      </w:r>
      <w:r w:rsidR="00E01572" w:rsidRPr="00E015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Appliance Tested.</w:t>
      </w:r>
    </w:p>
    <w:p w14:paraId="5B4268EB" w14:textId="77777777" w:rsidR="00D21A06" w:rsidRPr="00E01572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Do not</w:t>
      </w: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attempt to move heavy or bulky items (e</w:t>
      </w:r>
      <w:r w:rsidR="008C473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>g</w:t>
      </w:r>
      <w:r w:rsidR="008C473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stacked tables or chairs) - use the trolleys provided</w:t>
      </w:r>
    </w:p>
    <w:p w14:paraId="1DBFE786" w14:textId="77777777" w:rsidR="00D21A06" w:rsidRPr="00E01572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Do not</w:t>
      </w: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stack more than five chairs</w:t>
      </w:r>
    </w:p>
    <w:p w14:paraId="6621C596" w14:textId="77777777" w:rsidR="00D21A06" w:rsidRPr="00E01572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Do not</w:t>
      </w:r>
      <w:r w:rsidRPr="00E01572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attempt to carry or tip a water boiler when it contains hot water. Leave it to cool.</w:t>
      </w:r>
    </w:p>
    <w:p w14:paraId="38A5F764" w14:textId="77777777" w:rsidR="00D21A06" w:rsidRPr="00F57941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Do not</w:t>
      </w: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allow children in the kitchen except under close supervision (e.g. for supervised cookery</w:t>
      </w:r>
      <w:r w:rsidR="00F57941" w:rsidRPr="00F579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lessons or, in the case of older children, for supervised serving of food at functions). Avoid overcrowding</w:t>
      </w:r>
      <w:r w:rsidR="00F57941" w:rsidRPr="00F579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in the kitchen and do not allow running.</w:t>
      </w:r>
    </w:p>
    <w:p w14:paraId="52108062" w14:textId="77777777" w:rsidR="00D21A06" w:rsidRPr="00F57941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Wear</w:t>
      </w: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suitable protective clothing when handling cleaning or other toxic materials</w:t>
      </w:r>
    </w:p>
    <w:p w14:paraId="5E1A0D43" w14:textId="77777777" w:rsidR="00D21A06" w:rsidRPr="00F57941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Report</w:t>
      </w: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any evidence of damage or faults to equipment or the building’s facilities to</w:t>
      </w:r>
      <w:r w:rsidR="00F579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__________________________________________________________________</w:t>
      </w:r>
    </w:p>
    <w:p w14:paraId="287B9F21" w14:textId="77777777" w:rsidR="00D21A06" w:rsidRPr="00F57941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Report</w:t>
      </w: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every accident in the accident book and to __________________________ .</w:t>
      </w:r>
    </w:p>
    <w:p w14:paraId="29947C06" w14:textId="77777777" w:rsidR="00D21A06" w:rsidRPr="00F57941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Be aware and seek to avoid</w:t>
      </w: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the following risks:</w:t>
      </w:r>
    </w:p>
    <w:p w14:paraId="4066AD26" w14:textId="77777777" w:rsidR="00D21A06" w:rsidRPr="008C4732" w:rsidRDefault="00D21A06" w:rsidP="008C4732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C4732">
        <w:rPr>
          <w:rFonts w:ascii="Arial" w:eastAsia="Times New Roman" w:hAnsi="Arial" w:cs="Arial"/>
          <w:color w:val="000000"/>
          <w:sz w:val="24"/>
          <w:szCs w:val="24"/>
          <w:lang w:val="x-none"/>
        </w:rPr>
        <w:t>creating slipping hazard</w:t>
      </w:r>
      <w:r w:rsidR="00F57941" w:rsidRPr="008C4732">
        <w:rPr>
          <w:rFonts w:ascii="Arial" w:eastAsia="Times New Roman" w:hAnsi="Arial" w:cs="Arial"/>
          <w:color w:val="000000"/>
          <w:sz w:val="24"/>
          <w:szCs w:val="24"/>
          <w:lang w:val="x-none"/>
        </w:rPr>
        <w:t>s on stairs, polished or wet fl</w:t>
      </w:r>
      <w:r w:rsidRPr="008C4732">
        <w:rPr>
          <w:rFonts w:ascii="Arial" w:eastAsia="Times New Roman" w:hAnsi="Arial" w:cs="Arial"/>
          <w:color w:val="000000"/>
          <w:sz w:val="24"/>
          <w:szCs w:val="24"/>
          <w:lang w:val="x-none"/>
        </w:rPr>
        <w:t>oors – mop spills immediately</w:t>
      </w:r>
    </w:p>
    <w:p w14:paraId="3E0D62C5" w14:textId="77777777" w:rsidR="00D21A06" w:rsidRPr="00F57941" w:rsidRDefault="00D21A06" w:rsidP="008C4732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creating tripping hazards such as buggies, umbrellas, mops and other items left in halls and</w:t>
      </w:r>
      <w:r w:rsidR="00F57941" w:rsidRPr="008C4732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</w:t>
      </w: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corridors</w:t>
      </w:r>
    </w:p>
    <w:p w14:paraId="229302D9" w14:textId="77777777" w:rsidR="00D21A06" w:rsidRPr="00F57941" w:rsidRDefault="00D21A06" w:rsidP="008C4732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use adequate lighting to avoid tripping in poorly lit areas</w:t>
      </w:r>
    </w:p>
    <w:p w14:paraId="7CE10C28" w14:textId="77777777" w:rsidR="00D21A06" w:rsidRPr="00F57941" w:rsidRDefault="00D21A06" w:rsidP="008C4732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risk to individuals while in sole occupancy of the building</w:t>
      </w:r>
    </w:p>
    <w:p w14:paraId="609C45C1" w14:textId="77777777" w:rsidR="00D21A06" w:rsidRPr="00F57941" w:rsidRDefault="00D21A06" w:rsidP="008C4732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risks involved in handling kitchen equipment e.g. cooker, water heater and knives</w:t>
      </w:r>
    </w:p>
    <w:p w14:paraId="662CD441" w14:textId="77777777" w:rsidR="00D21A06" w:rsidRPr="008C4732" w:rsidRDefault="00D21A06" w:rsidP="008C4732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creating toppling hazards by piling equipment e.g. in store cupboards.</w:t>
      </w:r>
    </w:p>
    <w:p w14:paraId="60D7A4F7" w14:textId="77777777" w:rsidR="00F57941" w:rsidRPr="00F57941" w:rsidRDefault="00F5794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E09263" w14:textId="77777777" w:rsidR="00D21A06" w:rsidRPr="00F57941" w:rsidRDefault="00D21A06" w:rsidP="00F57941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Contractors</w:t>
      </w:r>
    </w:p>
    <w:p w14:paraId="015CC712" w14:textId="77777777" w:rsidR="00D21A06" w:rsidRPr="00D21A06" w:rsidRDefault="00D21A06" w:rsidP="00F57941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The management committee will check with contractors (including self-employed persons) before they start</w:t>
      </w:r>
      <w:r w:rsidR="00F579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work that:</w:t>
      </w:r>
    </w:p>
    <w:p w14:paraId="5F4DAE9E" w14:textId="77777777" w:rsidR="00D21A06" w:rsidRPr="00F57941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the contract is clear and understood by both the contractors and the committee</w:t>
      </w:r>
    </w:p>
    <w:p w14:paraId="4230BC44" w14:textId="77777777" w:rsidR="00D21A06" w:rsidRPr="00F57941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the contractors are competent to carry out the work e.g. have</w:t>
      </w:r>
      <w:r w:rsidR="00F57941"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appropriate qualifi</w:t>
      </w: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cations, references,</w:t>
      </w:r>
      <w:r w:rsidR="00F57941" w:rsidRPr="00F579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experience</w:t>
      </w:r>
    </w:p>
    <w:p w14:paraId="62B34BFA" w14:textId="77777777" w:rsidR="00D21A06" w:rsidRPr="00F57941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contractors have adequate public liability insurance cover</w:t>
      </w:r>
    </w:p>
    <w:p w14:paraId="13769668" w14:textId="50A8B529" w:rsidR="00D21A06" w:rsidRPr="00F57941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contractors have seen the health and safety file and are aware of any hazards which might arise (e.g.</w:t>
      </w:r>
      <w:r w:rsidR="00F57941" w:rsidRPr="00F579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electricity cables or gas pipes)</w:t>
      </w:r>
    </w:p>
    <w:p w14:paraId="4774CC6D" w14:textId="77777777" w:rsidR="00D21A06" w:rsidRPr="00F57941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contractors do not work alone on ladders at height (if necessary a volunteer should be present)</w:t>
      </w:r>
    </w:p>
    <w:p w14:paraId="66D357B9" w14:textId="77777777" w:rsidR="00D21A06" w:rsidRPr="00F57941" w:rsidRDefault="00D21A06" w:rsidP="00F5794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contractors have their own health and safety policy for their staff</w:t>
      </w:r>
    </w:p>
    <w:p w14:paraId="54D94426" w14:textId="77777777" w:rsidR="00D21A06" w:rsidRPr="00EA3239" w:rsidRDefault="00D21A06" w:rsidP="00F57941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EA3239">
        <w:rPr>
          <w:rFonts w:ascii="Arial" w:eastAsia="Times New Roman" w:hAnsi="Arial" w:cs="Arial"/>
          <w:color w:val="000000"/>
          <w:sz w:val="24"/>
          <w:szCs w:val="24"/>
          <w:lang w:val="x-none"/>
        </w:rPr>
        <w:t>the contractor knows which member of the committee is responsible for overseeing that their work is</w:t>
      </w:r>
      <w:r w:rsidR="00EA3239" w:rsidRPr="00EA32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A3239">
        <w:rPr>
          <w:rFonts w:ascii="Arial" w:eastAsia="Times New Roman" w:hAnsi="Arial" w:cs="Arial"/>
          <w:color w:val="000000"/>
          <w:sz w:val="24"/>
          <w:szCs w:val="24"/>
          <w:lang w:val="x-none"/>
        </w:rPr>
        <w:t>as asked and to a satisfactory standard</w:t>
      </w:r>
    </w:p>
    <w:p w14:paraId="2E184DE2" w14:textId="77777777" w:rsidR="00D21A06" w:rsidRPr="005A770A" w:rsidRDefault="00D21A06" w:rsidP="00F57941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any alterations or additions to the electrical installations or equipment must conform to the current</w:t>
      </w:r>
      <w:r w:rsidR="00F57941" w:rsidRPr="00F579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7941">
        <w:rPr>
          <w:rFonts w:ascii="Arial" w:eastAsia="Times New Roman" w:hAnsi="Arial" w:cs="Arial"/>
          <w:color w:val="000000"/>
          <w:sz w:val="24"/>
          <w:szCs w:val="24"/>
          <w:lang w:val="x-none"/>
        </w:rPr>
        <w:t>regulations of the Institute of Electrical Engineers.</w:t>
      </w:r>
    </w:p>
    <w:p w14:paraId="33723796" w14:textId="77777777" w:rsidR="005A770A" w:rsidRPr="00F57941" w:rsidRDefault="005A770A" w:rsidP="005A770A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70960A" w14:textId="77777777" w:rsidR="00F57941" w:rsidRPr="00F57941" w:rsidRDefault="00F57941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38EDA6" w14:textId="77777777" w:rsidR="00D21A06" w:rsidRPr="00F57941" w:rsidRDefault="00D21A06" w:rsidP="00F57941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  <w:r w:rsidRPr="00F57941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lastRenderedPageBreak/>
        <w:t>Insurance</w:t>
      </w:r>
    </w:p>
    <w:p w14:paraId="5201E86C" w14:textId="77777777" w:rsidR="00D21A06" w:rsidRPr="00D21A06" w:rsidRDefault="00D21A06" w:rsidP="008C4732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Give details of the company providing the hall’s Employer’s Liability and Public Liability insurance cover:</w:t>
      </w:r>
    </w:p>
    <w:p w14:paraId="2E3E5F76" w14:textId="77777777" w:rsidR="00D21A06" w:rsidRDefault="008C4732" w:rsidP="008C4732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x-none"/>
        </w:rPr>
        <w:t>Name</w:t>
      </w:r>
      <w:r w:rsidR="002C44BF">
        <w:rPr>
          <w:rFonts w:ascii="Arial" w:eastAsia="Times New Roman" w:hAnsi="Arial" w:cs="Arial"/>
          <w:color w:val="000000"/>
          <w:sz w:val="24"/>
          <w:szCs w:val="24"/>
        </w:rPr>
        <w:t xml:space="preserve"> of Insurer:</w:t>
      </w:r>
      <w:r w:rsidR="002C44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21A06"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______________________________________________</w:t>
      </w:r>
    </w:p>
    <w:p w14:paraId="29E0FEBF" w14:textId="77777777" w:rsidR="002C44BF" w:rsidRPr="002C44BF" w:rsidRDefault="002C44BF" w:rsidP="008C4732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Address: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______________________________________________</w:t>
      </w:r>
    </w:p>
    <w:p w14:paraId="3799A6CD" w14:textId="77777777" w:rsidR="00D21A06" w:rsidRPr="00D21A06" w:rsidRDefault="008C4732" w:rsidP="008C4732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x-none"/>
        </w:rPr>
        <w:t>Policy No</w:t>
      </w:r>
      <w:r>
        <w:rPr>
          <w:rFonts w:ascii="Arial" w:eastAsia="Times New Roman" w:hAnsi="Arial" w:cs="Arial"/>
          <w:color w:val="000000"/>
          <w:sz w:val="24"/>
          <w:szCs w:val="24"/>
        </w:rPr>
        <w:t>.: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C44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</w:t>
      </w:r>
    </w:p>
    <w:p w14:paraId="1CA0CFE8" w14:textId="77777777" w:rsid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Date of Rene</w:t>
      </w:r>
      <w:r w:rsidR="008C4732">
        <w:rPr>
          <w:rFonts w:ascii="Arial" w:eastAsia="Times New Roman" w:hAnsi="Arial" w:cs="Arial"/>
          <w:color w:val="000000"/>
          <w:sz w:val="24"/>
          <w:szCs w:val="24"/>
          <w:lang w:val="x-none"/>
        </w:rPr>
        <w:t>wal</w:t>
      </w:r>
      <w:r w:rsidR="008C4732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C473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C44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</w:t>
      </w:r>
    </w:p>
    <w:p w14:paraId="6054AB0E" w14:textId="77777777" w:rsidR="008C4732" w:rsidRPr="008C4732" w:rsidRDefault="008C4732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3325A2" w14:textId="77777777" w:rsid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Any risks excluded or special conditions users should be aware </w:t>
      </w:r>
      <w:r w:rsidR="008C4732">
        <w:rPr>
          <w:rFonts w:ascii="Arial" w:eastAsia="Times New Roman" w:hAnsi="Arial" w:cs="Arial"/>
          <w:color w:val="000000"/>
          <w:sz w:val="24"/>
          <w:szCs w:val="24"/>
          <w:lang w:val="x-none"/>
        </w:rPr>
        <w:t>of</w:t>
      </w:r>
      <w:r w:rsidR="008C4732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8C4732">
        <w:rPr>
          <w:rFonts w:ascii="Arial" w:eastAsia="Times New Roman" w:hAnsi="Arial" w:cs="Arial"/>
          <w:color w:val="000000"/>
          <w:sz w:val="24"/>
          <w:szCs w:val="24"/>
          <w:lang w:val="x-none"/>
        </w:rPr>
        <w:t>____________________</w:t>
      </w:r>
    </w:p>
    <w:p w14:paraId="643780C1" w14:textId="77777777" w:rsidR="008C4732" w:rsidRPr="008C4732" w:rsidRDefault="008C4732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536233" w14:textId="77777777" w:rsidR="00D21A06" w:rsidRPr="008C4732" w:rsidRDefault="00D21A06" w:rsidP="008C4732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</w:pPr>
      <w:r w:rsidRPr="008C4732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Review of Health and Safety Policy</w:t>
      </w:r>
    </w:p>
    <w:p w14:paraId="59EB228E" w14:textId="77777777" w:rsidR="00D21A06" w:rsidRPr="00D21A06" w:rsidRDefault="00D21A06" w:rsidP="008C4732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The management committee will review this policy annually. The next review is due in</w:t>
      </w:r>
    </w:p>
    <w:p w14:paraId="2C998E3C" w14:textId="1AA9330C" w:rsidR="00D21A06" w:rsidRPr="005A770A" w:rsidRDefault="005A770A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April 2024.</w:t>
      </w:r>
    </w:p>
    <w:p w14:paraId="19F255D0" w14:textId="77777777" w:rsidR="008C4732" w:rsidRPr="008C4732" w:rsidRDefault="008C4732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D2C104" w14:textId="77777777" w:rsidR="00D21A06" w:rsidRDefault="00D21A06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Committee members with responsibility for aspects of health and safety will report to the committee</w:t>
      </w:r>
      <w:r w:rsidR="008C47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regularly, including any accidents, faults, misuse by hirers or other matters which could affect the health</w:t>
      </w:r>
      <w:r w:rsidR="008C47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and safety of users or employees.</w:t>
      </w:r>
    </w:p>
    <w:p w14:paraId="30436FA0" w14:textId="77777777" w:rsidR="008C4732" w:rsidRPr="008C4732" w:rsidRDefault="008C4732" w:rsidP="009250D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1E174F" w14:textId="77777777" w:rsidR="00D21A06" w:rsidRDefault="00D21A06" w:rsidP="008C4732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1A06">
        <w:rPr>
          <w:rFonts w:ascii="Arial" w:eastAsia="Times New Roman" w:hAnsi="Arial" w:cs="Arial"/>
          <w:color w:val="000000"/>
          <w:sz w:val="24"/>
          <w:szCs w:val="24"/>
          <w:lang w:val="x-none"/>
        </w:rPr>
        <w:t>Address and telephone number of organisations that can give advice on health and safety:</w:t>
      </w:r>
    </w:p>
    <w:p w14:paraId="6B70E9EE" w14:textId="77777777" w:rsidR="00D21A06" w:rsidRPr="008C4732" w:rsidRDefault="00D21A06" w:rsidP="008C4732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C4732">
        <w:rPr>
          <w:rFonts w:ascii="Arial" w:eastAsia="Times New Roman" w:hAnsi="Arial" w:cs="Arial"/>
          <w:color w:val="000000"/>
          <w:sz w:val="24"/>
          <w:szCs w:val="24"/>
          <w:lang w:val="x-none"/>
        </w:rPr>
        <w:t>The Health and Safety Executive (see Section 10 – The HSE also have regional centres whose contact</w:t>
      </w:r>
      <w:r w:rsidR="008C4732" w:rsidRPr="008C47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C4732">
        <w:rPr>
          <w:rFonts w:ascii="Arial" w:eastAsia="Times New Roman" w:hAnsi="Arial" w:cs="Arial"/>
          <w:color w:val="000000"/>
          <w:sz w:val="24"/>
          <w:szCs w:val="24"/>
          <w:lang w:val="x-none"/>
        </w:rPr>
        <w:t>details can be obtained from their telephone line).</w:t>
      </w:r>
    </w:p>
    <w:p w14:paraId="65CB48CE" w14:textId="77777777" w:rsidR="00D21A06" w:rsidRPr="008C4732" w:rsidRDefault="00D21A06" w:rsidP="008C4732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12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C4732">
        <w:rPr>
          <w:rFonts w:ascii="Arial" w:eastAsia="Times New Roman" w:hAnsi="Arial" w:cs="Arial"/>
          <w:color w:val="000000"/>
          <w:sz w:val="24"/>
          <w:szCs w:val="24"/>
          <w:lang w:val="x-none"/>
        </w:rPr>
        <w:t>The Fire Authority</w:t>
      </w:r>
    </w:p>
    <w:p w14:paraId="42B4FA4D" w14:textId="77777777" w:rsidR="002F6F81" w:rsidRPr="004A0C98" w:rsidRDefault="00D21A06" w:rsidP="009250D5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C4732">
        <w:rPr>
          <w:rFonts w:ascii="Arial" w:eastAsia="Times New Roman" w:hAnsi="Arial" w:cs="Arial"/>
          <w:color w:val="000000"/>
          <w:sz w:val="24"/>
          <w:szCs w:val="24"/>
          <w:lang w:val="x-none"/>
        </w:rPr>
        <w:t>The local environmental health department.</w:t>
      </w:r>
    </w:p>
    <w:sectPr w:rsidR="002F6F81" w:rsidRPr="004A0C98" w:rsidSect="00F57941">
      <w:footerReference w:type="default" r:id="rId7"/>
      <w:pgSz w:w="12240" w:h="15840"/>
      <w:pgMar w:top="1134" w:right="1183" w:bottom="113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177B" w14:textId="77777777" w:rsidR="00662AB2" w:rsidRDefault="00662AB2" w:rsidP="008C4732">
      <w:pPr>
        <w:spacing w:after="0" w:line="240" w:lineRule="auto"/>
      </w:pPr>
      <w:r>
        <w:separator/>
      </w:r>
    </w:p>
  </w:endnote>
  <w:endnote w:type="continuationSeparator" w:id="0">
    <w:p w14:paraId="215DB070" w14:textId="77777777" w:rsidR="00662AB2" w:rsidRDefault="00662AB2" w:rsidP="008C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847563"/>
      <w:docPartObj>
        <w:docPartGallery w:val="Page Numbers (Bottom of Page)"/>
        <w:docPartUnique/>
      </w:docPartObj>
    </w:sdtPr>
    <w:sdtContent>
      <w:sdt>
        <w:sdtPr>
          <w:id w:val="-1693525979"/>
          <w:docPartObj>
            <w:docPartGallery w:val="Page Numbers (Top of Page)"/>
            <w:docPartUnique/>
          </w:docPartObj>
        </w:sdtPr>
        <w:sdtContent>
          <w:p w14:paraId="3BA8EBD0" w14:textId="37E350AF" w:rsidR="00EA3239" w:rsidRDefault="00EA3239" w:rsidP="00EA3239">
            <w:pPr>
              <w:pStyle w:val="Footer"/>
              <w:jc w:val="right"/>
            </w:pP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6B70C3" w14:textId="77777777" w:rsidR="00EA3239" w:rsidRDefault="00EA3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3919" w14:textId="77777777" w:rsidR="00662AB2" w:rsidRDefault="00662AB2" w:rsidP="008C4732">
      <w:pPr>
        <w:spacing w:after="0" w:line="240" w:lineRule="auto"/>
      </w:pPr>
      <w:r>
        <w:separator/>
      </w:r>
    </w:p>
  </w:footnote>
  <w:footnote w:type="continuationSeparator" w:id="0">
    <w:p w14:paraId="718CD77A" w14:textId="77777777" w:rsidR="00662AB2" w:rsidRDefault="00662AB2" w:rsidP="008C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82AAB"/>
    <w:multiLevelType w:val="hybridMultilevel"/>
    <w:tmpl w:val="38C65534"/>
    <w:lvl w:ilvl="0" w:tplc="A140B38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93699"/>
    <w:multiLevelType w:val="hybridMultilevel"/>
    <w:tmpl w:val="7C368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F60E0"/>
    <w:multiLevelType w:val="hybridMultilevel"/>
    <w:tmpl w:val="83420236"/>
    <w:lvl w:ilvl="0" w:tplc="A140B38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E5F5D"/>
    <w:multiLevelType w:val="hybridMultilevel"/>
    <w:tmpl w:val="70888C8A"/>
    <w:lvl w:ilvl="0" w:tplc="D20E055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12B"/>
    <w:multiLevelType w:val="hybridMultilevel"/>
    <w:tmpl w:val="B01839DA"/>
    <w:lvl w:ilvl="0" w:tplc="68E210D2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E56E5D"/>
    <w:multiLevelType w:val="hybridMultilevel"/>
    <w:tmpl w:val="5798F2DC"/>
    <w:lvl w:ilvl="0" w:tplc="A140B38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65D19"/>
    <w:multiLevelType w:val="hybridMultilevel"/>
    <w:tmpl w:val="7FCAF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068CB"/>
    <w:multiLevelType w:val="hybridMultilevel"/>
    <w:tmpl w:val="68D29F28"/>
    <w:lvl w:ilvl="0" w:tplc="A140B38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23845"/>
    <w:multiLevelType w:val="hybridMultilevel"/>
    <w:tmpl w:val="2D6626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D723A"/>
    <w:multiLevelType w:val="hybridMultilevel"/>
    <w:tmpl w:val="C2780AA6"/>
    <w:lvl w:ilvl="0" w:tplc="A140B38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3835">
    <w:abstractNumId w:val="8"/>
  </w:num>
  <w:num w:numId="2" w16cid:durableId="236597266">
    <w:abstractNumId w:val="1"/>
  </w:num>
  <w:num w:numId="3" w16cid:durableId="68501559">
    <w:abstractNumId w:val="9"/>
  </w:num>
  <w:num w:numId="4" w16cid:durableId="1975792591">
    <w:abstractNumId w:val="0"/>
  </w:num>
  <w:num w:numId="5" w16cid:durableId="1657032150">
    <w:abstractNumId w:val="7"/>
  </w:num>
  <w:num w:numId="6" w16cid:durableId="665862062">
    <w:abstractNumId w:val="5"/>
  </w:num>
  <w:num w:numId="7" w16cid:durableId="1596789054">
    <w:abstractNumId w:val="2"/>
  </w:num>
  <w:num w:numId="8" w16cid:durableId="122503485">
    <w:abstractNumId w:val="4"/>
  </w:num>
  <w:num w:numId="9" w16cid:durableId="653144743">
    <w:abstractNumId w:val="3"/>
  </w:num>
  <w:num w:numId="10" w16cid:durableId="20978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A5"/>
    <w:rsid w:val="000263ED"/>
    <w:rsid w:val="000739BE"/>
    <w:rsid w:val="000B3EA5"/>
    <w:rsid w:val="00127183"/>
    <w:rsid w:val="00256871"/>
    <w:rsid w:val="002C44BF"/>
    <w:rsid w:val="002F6F81"/>
    <w:rsid w:val="00456A96"/>
    <w:rsid w:val="004A0C98"/>
    <w:rsid w:val="00586EF4"/>
    <w:rsid w:val="005A770A"/>
    <w:rsid w:val="00662AB2"/>
    <w:rsid w:val="006D53C5"/>
    <w:rsid w:val="008678C4"/>
    <w:rsid w:val="008A5C8B"/>
    <w:rsid w:val="008C4732"/>
    <w:rsid w:val="009250D5"/>
    <w:rsid w:val="00BD130F"/>
    <w:rsid w:val="00D21A06"/>
    <w:rsid w:val="00E00285"/>
    <w:rsid w:val="00E01572"/>
    <w:rsid w:val="00EA3239"/>
    <w:rsid w:val="00F5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87AC"/>
  <w15:docId w15:val="{D93D73FA-EE86-4601-9FA2-8BEE22CE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A06"/>
    <w:pPr>
      <w:ind w:left="720"/>
      <w:contextualSpacing/>
    </w:pPr>
  </w:style>
  <w:style w:type="table" w:styleId="TableGrid">
    <w:name w:val="Table Grid"/>
    <w:basedOn w:val="TableNormal"/>
    <w:uiPriority w:val="59"/>
    <w:rsid w:val="0007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732"/>
  </w:style>
  <w:style w:type="paragraph" w:styleId="Footer">
    <w:name w:val="footer"/>
    <w:basedOn w:val="Normal"/>
    <w:link w:val="FooterChar"/>
    <w:uiPriority w:val="99"/>
    <w:unhideWhenUsed/>
    <w:rsid w:val="008C4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732"/>
  </w:style>
  <w:style w:type="paragraph" w:styleId="BalloonText">
    <w:name w:val="Balloon Text"/>
    <w:basedOn w:val="Normal"/>
    <w:link w:val="BalloonTextChar"/>
    <w:uiPriority w:val="99"/>
    <w:semiHidden/>
    <w:unhideWhenUsed/>
    <w:rsid w:val="008C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Carlisle City Council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HellenA</dc:creator>
  <cp:keywords/>
  <dc:description/>
  <cp:lastModifiedBy>Duncan Worsell</cp:lastModifiedBy>
  <cp:revision>4</cp:revision>
  <cp:lastPrinted>2023-04-17T16:43:00Z</cp:lastPrinted>
  <dcterms:created xsi:type="dcterms:W3CDTF">2023-04-12T16:47:00Z</dcterms:created>
  <dcterms:modified xsi:type="dcterms:W3CDTF">2023-05-09T16:27:00Z</dcterms:modified>
</cp:coreProperties>
</file>